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55" w:tblpY="378"/>
        <w:tblOverlap w:val="never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6343"/>
      </w:tblGrid>
      <w:tr w14:paraId="0912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7F6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eastAsia="方正小标宋_GBK"/>
                <w:b w:val="0"/>
                <w:color w:val="000000"/>
                <w:sz w:val="56"/>
                <w:szCs w:val="56"/>
                <w:vertAlign w:val="baseline"/>
              </w:rPr>
            </w:pPr>
            <w:r>
              <w:rPr>
                <w:rFonts w:ascii="方正小标宋_GBK" w:eastAsia="方正小标宋_GBK"/>
                <w:b/>
                <w:bCs/>
                <w:color w:val="000000"/>
                <w:sz w:val="44"/>
                <w:szCs w:val="44"/>
              </w:rPr>
              <w:drawing>
                <wp:inline distT="0" distB="0" distL="0" distR="0">
                  <wp:extent cx="467360" cy="478155"/>
                  <wp:effectExtent l="0" t="0" r="8890" b="17145"/>
                  <wp:docPr id="1" name="图片 1" descr="logo设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设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高州市人民医院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  <w:lang w:eastAsia="zh-CN"/>
              </w:rPr>
              <w:t>服务类报价表</w:t>
            </w:r>
          </w:p>
        </w:tc>
      </w:tr>
      <w:tr w14:paraId="4D2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749BF4D5">
            <w:pPr>
              <w:jc w:val="center"/>
              <w:rPr>
                <w:rFonts w:hint="eastAsia" w:ascii="方正小标宋_GBK" w:eastAsia="方正小标宋_GBK"/>
                <w:b w:val="0"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B352A1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56"/>
                <w:szCs w:val="5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val="en-US" w:eastAsia="zh-CN"/>
              </w:rPr>
              <w:t>蚊媒应急消杀服务项目</w:t>
            </w:r>
          </w:p>
        </w:tc>
      </w:tr>
      <w:tr w14:paraId="42FB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1442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报价公司名称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44522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840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08E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</w:t>
            </w:r>
          </w:p>
          <w:p w14:paraId="5647CA50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（小写）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7DD8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D8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3AC2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</w:t>
            </w:r>
          </w:p>
          <w:p w14:paraId="641D5FE7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（大写）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A3E5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011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1A3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5BF8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1F80D4FB">
      <w:pPr>
        <w:tabs>
          <w:tab w:val="left" w:pos="900"/>
          <w:tab w:val="center" w:pos="4706"/>
          <w:tab w:val="right" w:pos="9412"/>
        </w:tabs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此报价表非最终报价，最终报价以现场议价为准。报价</w:t>
      </w:r>
    </w:p>
    <w:p w14:paraId="76BB15C5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公司承诺：本公司知晓并承诺最终报价已包括但不限于配件价格、人工、运费、税费等所有费用。</w:t>
      </w:r>
    </w:p>
    <w:p w14:paraId="0459A9C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51D0C7B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报价公司盖章</w:t>
      </w:r>
    </w:p>
    <w:p w14:paraId="59CCCBA1">
      <w:pPr>
        <w:tabs>
          <w:tab w:val="left" w:pos="900"/>
          <w:tab w:val="center" w:pos="4706"/>
          <w:tab w:val="right" w:pos="9412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 月    日</w:t>
      </w:r>
    </w:p>
    <w:p w14:paraId="79334CC7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351088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附件：公司营业执照及相关资质资料</w:t>
      </w:r>
    </w:p>
    <w:p w14:paraId="7AB18C6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21DE3FE9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36C7D58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蚊媒应急消杀服务项目报价明细表</w:t>
      </w:r>
    </w:p>
    <w:tbl>
      <w:tblPr>
        <w:tblStyle w:val="3"/>
        <w:tblpPr w:leftFromText="180" w:rightFromText="180" w:vertAnchor="text" w:horzAnchor="page" w:tblpX="1215" w:tblpY="162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712"/>
        <w:gridCol w:w="840"/>
        <w:gridCol w:w="855"/>
        <w:gridCol w:w="2535"/>
      </w:tblGrid>
      <w:tr w14:paraId="13F5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7BC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服务事项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服务内容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报价金额（元）</w:t>
            </w:r>
          </w:p>
        </w:tc>
      </w:tr>
      <w:tr w14:paraId="6786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C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院区及周边  应急</w:t>
            </w: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消杀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感染科前后花圃地面、各楼层病房及临时建筑，包括感染科外墙周围院外人行道；1号楼急诊科东头地面、花圃及各房间及急诊正门入口地面、1号楼急诊科西头留观病房，1号楼注射室大厅、发热门诊室内地面、外花圃及门前空旷地面、放疗中心停车场地面、消毒供应中心停车场、消毒供应中心后面小巷绿化带及医院停车场空置地（安荣二巷111号），8号楼东头绿化组及生活垃圾暂存处、2号楼1楼广场地面及2号楼南面外墙后小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5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宿舍区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应急 </w:t>
            </w: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消杀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安荣三巷1号（双孖楼）、安荣二巷71号（四合院）、安荣1巷134号（十四套）、西关路79、81号（益寿1号）、西关路83号（益寿2号）、西关路85号（聚贤楼）的入口、走廊、楼梯、楼顶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C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2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0DAC5BB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报价公司盖章</w:t>
      </w:r>
    </w:p>
    <w:p w14:paraId="37245126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6C52EA03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注：该格式仅供参考，可自制格式</w:t>
      </w:r>
    </w:p>
    <w:p w14:paraId="472476C3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4D39BE2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3D424C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27BAD118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bookmarkStart w:id="0" w:name="_GoBack"/>
      <w:bookmarkEnd w:id="0"/>
    </w:p>
    <w:p w14:paraId="29383796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蚊媒应急消杀服务项目承诺表</w:t>
      </w:r>
    </w:p>
    <w:tbl>
      <w:tblPr>
        <w:tblStyle w:val="3"/>
        <w:tblW w:w="9255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260"/>
      </w:tblGrid>
      <w:tr w14:paraId="609C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承诺事项</w:t>
            </w:r>
          </w:p>
        </w:tc>
        <w:tc>
          <w:tcPr>
            <w:tcW w:w="7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承诺内容</w:t>
            </w:r>
          </w:p>
        </w:tc>
      </w:tr>
      <w:tr w14:paraId="2CB5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4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9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B2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议价之日起一年内有效</w:t>
            </w:r>
          </w:p>
        </w:tc>
      </w:tr>
      <w:tr w14:paraId="6320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服务质量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1E3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服务保证</w:t>
            </w:r>
          </w:p>
          <w:p w14:paraId="25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公司承诺：1、按照医院要求使用超低容量喷雾机对上述区域室内墙面、地面、电梯井、进行消杀；使用电动容量喷雾机对上述区域地面、花圃、植被进行水剂消杀；使用热烟雾机针对管井、空调外机、下水道（投药）、绿化带等狭窄隐蔽区域消杀。2、不分节假日，接到医院通知，6个小时内安排消杀人员到达现场消杀。3、按照上级部门要求和医院需求，严格落实好可能额外的消杀任务。</w:t>
            </w:r>
          </w:p>
        </w:tc>
      </w:tr>
    </w:tbl>
    <w:p w14:paraId="0BB99A35">
      <w:pPr>
        <w:tabs>
          <w:tab w:val="left" w:pos="900"/>
          <w:tab w:val="center" w:pos="4706"/>
          <w:tab w:val="right" w:pos="9412"/>
        </w:tabs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报价公司盖章</w:t>
      </w:r>
    </w:p>
    <w:p w14:paraId="72A620A4"/>
    <w:p w14:paraId="30E7B9A8"/>
    <w:p w14:paraId="7E7B3B7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E25FBD-0BA4-41F4-90AF-71B45D7380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86AA56-3AFB-4B48-860C-AC84694E7F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E088CDC-8DAA-4410-AB82-10A29DC67E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0C4F0A-2D8E-49C2-AF45-B686D2A353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70C2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01215"/>
    <w:rsid w:val="0CEC568C"/>
    <w:rsid w:val="20592EC7"/>
    <w:rsid w:val="3212499D"/>
    <w:rsid w:val="46FC7C9E"/>
    <w:rsid w:val="4F8A4CAC"/>
    <w:rsid w:val="5208579C"/>
    <w:rsid w:val="6F501215"/>
    <w:rsid w:val="712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738</Characters>
  <Lines>0</Lines>
  <Paragraphs>0</Paragraphs>
  <TotalTime>75</TotalTime>
  <ScaleCrop>false</ScaleCrop>
  <LinksUpToDate>false</LinksUpToDate>
  <CharactersWithSpaces>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2025-10-11T07:35:00Z</dcterms:created>
  <dc:creator>吾心首行</dc:creator>
  <cp:lastModifiedBy>吾心首行</cp:lastModifiedBy>
  <dcterms:modified xsi:type="dcterms:W3CDTF">2025-10-11T09:16:35Z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1854674AD3F54BD7BBE455E4E9BEC1E0_11</vt:lpwstr>
  </property>
  <property fmtid="{D5CDD505-2E9C-101B-9397-08002B2CF9AE}" pid="4" name="KSOTemplateDocerSaveRecord">
    <vt:lpwstr>eyJoZGlkIjoiMTBiNTE3OTFlMDBhZTY2NGJjYTRiMzU3OTExNzg1ZjIiLCJ1c2VySWQiOiIzMTIwODQ5MTkifQ==</vt:lpwstr>
  </property>
</Properties>
</file>